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class attendance and maintains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grading student work, which includes homework and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Computes and records result from grading.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Fosters engagement of students in a proactive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Positively and effectively redirects student behavior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Organizes and supervises games and other rec activities to promote physical, mental, and social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displays a positive attitude towards challenging 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seeks out feedback to improve overall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participates in significant or challenging conversations.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safe and clean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bus/car loading and/or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proper safety protocols to ensure a safe environment for all students and/or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and promotes ethical behavior of students as individuals and as members of a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personal accountability to school and district vision and mission.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colleagues to navigate change while maintaining focus on student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colleagues to implement change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Purposeful Planning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Teachers provide instruction that is aligned with Indiana content area standards and their district’s organized plan of instruction.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and effectively supports the teacher in the lesson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Discusses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Asks students thoughtful probing questions that align to lesson objectives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introductory knowledge of the structure/content of state content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how lesson structure and design is tied to learning objectives that are aligned to state content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grading system aligned to student learning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Effective Instruction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Teachers facilitate student academic practice so that all students are participating and have the opportunity to gain mastery of the objectives in a classroom environment and fosters a climate of urgency and expectation around achievement, excellence, and respect.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importance of the objectives so that students understand why they are learning what they are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and provides opportunities for students to make connections to prior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 understanding of how to distinguish instructional materials that are accurate and appropriate for the lessons from those that are not.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content knowledge and delivers content that is factually correct.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lessons accordingly to accommodate for student prerequisite skills and knowledge so that all students are engaged.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and Respectful Learning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Teachers establish a safe, inclusive, and respectful learning environment for a diverse population of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student accountability to school and class procedures/routines.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positive and appropriate rapport with students, staff, and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Demonstrates, through words and actions, an understanding of how varying backgrounds and worldviews impact the learning environment, experience of students, and family engagement.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a variety of inclusion, intervention, or enrichment practices to address unique learning needs and interests.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learning plan(s) to address student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Reinforces good communication norms through modeling, such as active listening and doesn’t speak over classroom chatter.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provides clear directions to guide student learning and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