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Chemical Laboratory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19-4031.00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0050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following tasks - perform general chemical laboratory (general chemistry) procedures and use instruments to ensure laboratory work products  meet requirements in accordance with industry standards of practice through following company proprietary orders, policies and procedures, and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Balance for quantitative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Burettes and volumetric glassware for quantitative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Gravimetric analysis and Color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Absorption spectroscopy and calibration curve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Acid-base titration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knowledge of calorimetry and thermodynamics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knowledge and observation of chemical kinetics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knowledge and observation of equilibrium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knowledge and observation of precipitation and solubility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knowledge and observation of redox chemistry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Graphing of data and data analysis of chemical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chemical safety procedures and protocols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following tasks - perform organic chemical (organic chemistry) laboratory procedures and use instruments to ensure laboratory work products  meet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samples for analysis using separation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samples for analysis using recrystallization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samples for analysis using distillation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samples for analysis using extraction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basic techniques for single step and multistep organic synthesis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sample analysis by using TLC, GC, HPLC, LCMS, IR and H/C13-NMR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 and record data from spectral database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Analysis of unknowns by spectroscopic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Chemical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following tasks - perform analytical chemical laboratory (analytical chemistry)procedures and tasks which meet laboratory work products meet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Statistical data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Analytical 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Volumetric glassware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Burettes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Solution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Gravimetric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Volumetric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Acid-base and redox titration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Atomic absorption (introduction)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Voltammetry (introduction)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Laboratory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Chemical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Instrumental Analysis – perform and use standard industry instruments and procedures to perform a variety of tests on samples, solutions and compounds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Solution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Analytical 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Volumetric glassware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Theory, practice and data analysis of:</w:t>
              <w:br/>
              <w:t>• Gas and liquid chromatography (GC and HPLC)</w:t>
              <w:br/>
              <w:t>• Mass spectrometry (LCMS)</w:t>
              <w:br/>
              <w:t>• Absorption and fluorescence spectroscopy</w:t>
              <w:br/>
              <w:t>• Nuclear magnetic resonance (NMR) spectroscopy</w:t>
              <w:br/>
              <w:t>• Atomic absorption spectroscopy (AAS)</w:t>
              <w:br/>
              <w:t>• Experimental design</w:t>
              <w:br/>
              <w:t>• Laboratory reports</w:t>
              <w:br/>
              <w:t>• Chemical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following tasks - perform biochemical (biochemistry) laboratory procedures which meet laboratory work product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protein purification and quantitation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gel electrophoresis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record enzyme activity, kinetics and inhibition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Immunostains, ELISA (enzyme-linked immunosorbent assay)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Safe and Compliant  Practices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Dispose of specimens and laboratory waste in accordance with SOP, regulatory agencies and protocol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handling procedures and precautions for chemical, biological and radiological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facility safety plan and location of MSDS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protective equipment, chemical showers, eyewash stations and fire extinguishers.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consistent and appropriate hand-washing techniques.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ethical and responsible conduct in all laboratory related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Chain of Command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appropriate authorities of theft, inappropriate, unethical or unsafe behavior based on employer code of conduct/ethics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