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vehicles to transport individuals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mobile intensive care unit to specified location, following instructions from emergency medical dispatcher.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Curriculum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Anatomy and Physiology I BIO-168</w:t>
              <w:br/>
              <w:t>Anatomy and Physiology II BIO-169</w:t>
              <w:br/>
              <w:t>EMT EMS-110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 Continuing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EMT-EMS-4200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