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UTILITY CONSTRUCTION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47-3013.00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Utility Construction Knowledge, Skills &amp;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Repair, maintenance and expansion of the utility's underground</w:t>
              <w:br/>
              <w:t>electrical distribution system. Basic rigging, knot tying, utility</w:t>
              <w:br/>
              <w:t>construction guidelines and print reading.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Tools, Equipment and Materials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Tools, equipment, and material recognition &amp; preparation. Hand,</w:t>
              <w:br/>
              <w:t>electric, gas, pneumatic, and power tools/equipment, &amp; material</w:t>
              <w:br/>
              <w:t>storage &amp; security.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Safety, Electrical Recognition &amp; Awareness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Energy &amp; high voltage awareness. Electrical Safety Rules. Vault</w:t>
              <w:br/>
              <w:t>rescue &amp; confined space safety. Flagging, signing and traffic</w:t>
              <w:br/>
              <w:t>control awareness. Trench safety and Emergency response.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Environmental Remediation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Emergency and incidental clean up/removal of hazardous waste</w:t>
              <w:br/>
              <w:t>and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UTILITY CONSTRUCTION 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47-3013.00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Supervised field trips</w:t>
              <w:br/>
              <w:t>(X) Sponsor approved training seminars: (specify) Provided by vendors,</w:t>
              <w:br/>
              <w:t>manufactures and other industry experts as available</w:t>
              <w:br/>
              <w:t>(X) Sponsor approved online or distance learning courses: (specify) Occupation</w:t>
              <w:br/>
              <w:t>related courses recommended by instructors, identified by Seattle City</w:t>
              <w:br/>
              <w:t>Light, Finance &amp; Administrative Services and Seattle Public Utilities which</w:t>
              <w:br/>
              <w:t>fill an identified need from a community or technical college or other</w:t>
              <w:br/>
              <w:t>sources as available.</w:t>
              <w:br/>
              <w:t>(X) State Community/Technical college</w:t>
              <w:br/>
              <w:t>(X) Sponsor Provided (lab/classroom)</w:t>
              <w:br/>
              <w:t>(X) Other (specify):</w:t>
              <w:br/>
              <w:t>• Approved Computer Based Training</w:t>
              <w:br/>
              <w:t>• State-approved Private Training Agency</w:t>
              <w:br/>
              <w:t>• Approved Qualified Journey Level In-house Instructors/Trainers.</w:t>
              <w:br/>
              <w:t>• Certified Commercial Driver License Training</w:t>
              <w:br/>
              <w:t>• Harris Institute of Technical Training</w:t>
              <w:br/>
              <w:t>PO Box 33577, Seattle, WA 98133</w:t>
              <w:br/>
              <w:t>Office: (503) 901-6132</w:t>
              <w:br/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Each apprentice shall enroll in and attend classes</w:t>
              <w:br/>
              <w:t>in subjects related to the trade. A minimum of 216 RSI hours are required</w:t>
              <w:br/>
              <w:t>during the term of their apprenticeship.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