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Mentor Teacher Added Endorsement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all safety policies and procedures; attend any specialized safety training courses applicable to grade level and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positive school climate/culture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any safety concerns, including lost keys, hazards, broken equipment,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be able to perform lockdown procedures; Adhere to business access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conduct monthly safety drills, including fire drills and shelter in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employee assistance program as needed for personal health and safety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for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interest and takes steps to learn about children’s backgrounds, their families, and community and uses that knowledge to connect with and engage with children (academically &amp;amp; socially)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and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positive relationships with students &amp;amp; engages with them easily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Listens to students carefully, with empathy and understanding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&amp;amp; supports children/youth in their academic &amp;amp; social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Monitoring and Adjusting During Instruction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beginning ability to monitor student learning and understanding in the moment of instruction and begins to think about making adjustments to be responsive to the needs of 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Reflecting and Next Steps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Initiates reflective practice individually and with others by inquiring and asking thoughtful questions, seeking knowledge, and making connections in an attempt to continually grow as an emerging professional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Dispositions and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from an asset-based mindset about others and acts with urgency to ensure students learn and grow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effectively with clinical teacher/site personnel as well as peers &amp;amp; instructors to support the development of children/youth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Remains open to feedback, carefully considering and acting on the feedback of others while accepting personal responsibility and following through on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Remains calm and thoughtful, demonstrating flexibility and responsiveness in the face of ambiguity that is inherent in teacher preparation and work in diverse schools and communities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demonstrates initiative and engages as an interested, active participant while working at the school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regular, timely, open, professional communication (both face-to-face and electronically as appropriate) with all professionals he/she works with including clinical teacher, site coordinator, and site professor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on-time, regular attendance for all field experience hours. If an absence arises due to health/illness or unexpected emergency, Apprentice communicates immediately with the appropriate individuals and does not exceed the maximum 2 excused absences or takes initiative to plan for making up the absence(s)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Models appropriate professional dress and behavior at all times when interacting with children, families, community members and school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manages the multiple demands and responsibilities of an emerging professional educator, prioritizing time for effective preparation and completion of expected tasks at the field experience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