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Analysis and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efforts of multiple client engagements in a wide variety of industries with the ability to manage budget, prioritize tasks, and effectively communicate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conduct and review financial analysis, modeling, forecasting and reporting efforts to ensure clients’ efficient financial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ETL (Extract, Transform, Load) data integration, analysis, and interpretation of data from a wide variety of sources used in financial &amp;amp; statistical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models that will help drive business insight and help with decision-making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high level of accuracy and productivity with day-to-day finance activities for a variety of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client data into findings, then effectively communicate those findings verbally, in written communication, and with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improve models which clearly and accurately calculate clients’ financial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customer cost analyses related to product mix and margin, recommending actions for optimization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past results, perform variance analysis (Budget vs Actuals-BvA), identify trends, and make recommendations for improvements to startups and small business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and review at a basic level business valuations and analysis involving proxy for value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using an (Enterprise Resource Planning (ERP) or accounting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Microsoft Office suite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Accounting and Bookkeeping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extracting data sets from various software systems and manipulating them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and maintain reporting processes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project milestones and goals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new, significant, or complex financial matters for clients.  Communicate suggestions to and discuss with management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track key performance metrics pertaining to business operations, competitors, benchmarking,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closely with the accounting team (internal and external) to ensure accurate financial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team effort by accomplishing requested results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meet expectations on project budgets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and build strong and trusted relationships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timely communication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and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with formal performance evaluations of yourself and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finance management team with the implementation of new service offerings as appropriate with a fundamental understanding of the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trust and maintain solid relationships with teammates, employees, and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 input into tactical and strategic decisions based on client business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and timely inter-team and intra- team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