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Computer Support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Customer/Professional Service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Role: Attending to customer needs assessments, meeting quality standards for services and evaluation of customer satisfaction. Ability to communicate to end users and businesses professionally.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and develop hardware/software solution for various companies/users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principals and processes for providing customer and personal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Technology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develop materials and procedures for users on proper usage of computer hardware, logging in, using software applications, accessing network, etc. Great communication skills and professional responses to client’s questions or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repair computer equipment/workstations/printers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upgrade and troubleshoot O/S and application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and support computer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end-users on proper usage of equipment and/or applications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end-users on proper usage of equipment and/or applications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Role: Read technical manuals, documentation, confer with others, conduct analysis of existing system and/or ability to develop and integrate policies and procedures and present IT policy to company including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Evaluation of existing or new information technology (IT) policies, requirements, and procedures in an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Role: Understanding of different type of networks; and establish security protocols; Install/run CAT5 cable; Assemble terminations; - Install access points and setup NIC &amp; WIFI capabilities.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computer networking fundamental skills (i.e., basic computer components of a network, types of networks,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maintenance and monitoring skills and understand their application for small or large network systems operations and system performance.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Abilities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Role: Identify complex problems, review related information to develop and evaluate options and implement solutions. Use logic and reasoning to identity the strengths and weaknesses of alternative solutions, conclusions or approaches to problems. Analyze and evaluate results to choose the best solution for client.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Research, Using Relevant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Complex problem solving &amp;amp; critical thinking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Activities - Internal 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Role: Ability to provide information to supervisors, co-workers and subordinates by telephone, in written for, e-mail or in person. Role: Ability to collaborate and talk to others to get a point across so that others will understand. Ability to listen and take constructive criticism from others through spoken written word. Able to comprehend, be a team player and adjust when needed to resolve information technology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with Supervisors, Peers or Subordinates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