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Computed Tomography Technologists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Head and Neck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 without and/or with contrast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facials (orbits, mandible)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temporal bones/IACs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trauma 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head (CTA)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soft tissue neck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neck (CTA)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Spine and Musculoskeletal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lumbar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cervical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thoracic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upper extremity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lower extremity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pelvic girdle; 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musculoskeletal trauma 9. vascular extremity (CTA)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Abdomen and Pelvis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abdomen without and/or with contrast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liver (multi-phase)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kidneys (multi-phase)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pancreas (multi-phase)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adrenals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enterography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appendicitis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renal stone protocol (without IV contrast)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abdominal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abdomen (CTA)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CT intravenous urogram/lVP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pelvis without and/or with contrast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bladder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pelvic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pelvis (CTA)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colorectal studies (rectal contrast)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biopsies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aspirations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CT arthrography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myelography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colonography or virtual colonography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 perfusion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radiation therapy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transplant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Image Display and Post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geometric or distance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region of interest measurement (ROI)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retrospective reconstruction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multiplanar reconstruction (MPR)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3D rendering (MIP, SSD, VR)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calibration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CT number and standard deviation (water phantom)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linearity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spatial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contrast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without and/or with contrast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HRCT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chest (e.g., PE, CTA, aorta)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lung nodule study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heart (e.g., calcium scoring, coronary angiography)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