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&amp; CUTTER GRINDER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Grind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Grind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Carbide Tool Grind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&amp; CUTTER GRINDER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Sponsor approved online or distance learning courses (specify): George Brown</w:t>
              <w:br/>
              <w:t>College, TPC, Red Vector and approved Boeing curriculum.</w:t>
              <w:br/>
              <w:t>(X) State Community/Technical college: South Seattle College</w:t>
              <w:br/>
              <w:t>(X) Other (specify): (Off Hour Boeing Classes) and self-paced curriculum, as a</w:t>
              <w:br/>
              <w:t>method of delivery.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be provided with a minimum of 144 hours of RSI per year, up to a</w:t>
              <w:br/>
              <w:t>total of 640 over the course of their apprenticeship, unless otherwise directed by the</w:t>
              <w:br/>
              <w:t>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