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Restoration Team Crew Member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about environmental management or conservation.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scientific or technical guidance, support, coordination, or oversight to governmental agencies, environmental programs, industry, or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environmental sustainability plans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 implement environmental technical standards, guidelines, policies, and formal regulations that meet all appropriate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environmental or climatological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Collect, synthesize, analyze, manage, and report environmental data, such as pollution emission measurements, atmospheric monitoring measurements, meteorological or mineralogical information, or soil or water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environmental impact of industrial or development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determine validity, quality, and scientific significance and to interpret correlations between human activities and environmental effects.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and report on accidents affecting the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sources of pollution to determine their effects on the environment and to develop theories or methods of pollution abatement or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information or assistance to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scientific or technical information to the public, organizations, or internal audiences through oral briefings, written documents, workshops, conferences, training sessions, or public hearings.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research or technical reports on environmental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charts or graphs from data samples, providing summary information on the environmental relevance of the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sustainable industrial or development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methods to minimize the impact of production processes on the environment, based on the study and assessment of industrial production, environmental legislation, and physical, biological, and social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environmental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data collection methods to be employed in research projects or surveys.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environmental impacts of production or development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environmental impacts of development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effects of pollution or land degradation and recommend means of prevention or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scientific or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trainees.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or train students, environmental technologists, technicians, or other related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technical activities or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or direct studies to obtain technical environmental information about planned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or develop research models, using knowledge of mathematical and statistical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impacts of environmental conservation initiatives.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applied research on environmental topics, such as waste control or treatment or pollution abatement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plans to manage natural or renewable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programs designed to obtain the most productive, non-damaging use of land.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removal of exotic and/or invasive plants, weeds, trees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Planting of native plants to preserve natural habitats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Trail Construction with proper use and safety of hand tools during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Trail Construction done to specification of land management agency (US Forest Service, National Service Foundation, County, City,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Trail Maintenance done to specification of land management agency (US Forest Service, National Service Foundation, County, City,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