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Industrial Painter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51-9121.00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 and Tool Preparation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Chemical Cleaning, Hand sanding, Power tool Sanding, Grinding and Recognition of Surface prep standards per SSPC.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Industrial Hand Coating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Applying Coating materials via Brush, Roller, Hand Trowel and any other method recommended by coating Manufacturer. Proper Waste Disposal*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Spray Painting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Set up and Coating Via Various Spray Systems,Conventional Spray Systems, HVLP System*, Airless Spray Systems, Air Assisted Airless Systems* Electrostatic Spray Systems, Flame Spray Systems and Plural Component Spray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1.7K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Abrasive Blast/Compressor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Surface Preparation Via Abrasive Blast removal, Using various Silica Free Abrasive media Sponge Blast and Media recovery systems. Compressor maintenance and Recognition of Abrasive Blast standards per SSPC. Spent Media Recycle*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Water / Hydro Blast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Surface Preparation Via Water/Hydro blast removals Recognition of Water/Hydro standards per SSPC. Waste Water Recycle and Containment*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Special Coatings and Linings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Application of Polyvinyl Sheeting *Cement products*, Fiberglass installation* and 100% solid Polyurethanes* alternatives to High VOC materials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Quality Control / Job Set-up</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Insuring proper coating application, Proper Coating Proper material handling and storage proper waste disposal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7.2K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Industrial Painter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51-9121.00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industrial Painting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and Safety; CPR/First Aid; OSHA 30</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Tools and Equipment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Elevated Work Platforms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 Abatement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HAZMAT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and Power Tool Prep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Abrasives Blast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Rust Grade Evaluation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Ambient Condition Monitoring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Hydro Blasting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Coatings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Linings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Spray Techniques: Methods, Equipment &amp;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Coating Quality Control and Quality Assurance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and Estimating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Environmental Health and Green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