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K -12 Teacher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25-3099.00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3024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Professionalism</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Within the first week of school, request a meeting with your building level supervisor and mentor teacher to introduce yourself and review school expectations.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the schedule provided for daily routines, including assigned duties and meetings.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school system email to respond to all communication from colleagues (principal, MCL, other teachers, college professors, and CMCSS staff) within 24-48 hours.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Professional Growth and Learning indicator of the TEAM Professionalism rubric and work with MCL to set two goals related to this indicator. Share goals with building level administrator.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FERPA guidelines to ensure the separation of personal and professional relationships.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the policies and procedures as outlined in the CMCSS, school level handbook, and Agency Code of Ethics.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expectations for the daily use of time-keeping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expectations for the use of the substitute request system as needed.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Actively participate in bi-monthly redelivery of faculty professional learning and complete reflections of MCL use of strategies.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three parent-teacher conferences/meetings; reflect with MCL following the meeting.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Use of Data indicator on the TEAM Professionalism rubric and work with mentor teacher to set two goals related to this indicator. Share goals with building level administrator.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Actively participate in bi-monthly redelivery of faculty professional learning, plan and implement use of one strategy per nine weeks and receive feedback from MCL.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Pre-plan and role play the content of three parent-teacher conferences with MCL and actively participate in the scheduled conference; reflect with MCL following the meeting.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Environment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 teacher in reinforcing the rules and procedures for student learning and behavior in the classroom.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teacher guidance to identify instructional roles throughout lessons and activities.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with students using positive, professional, and compassionate language and tone.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an individualized behavior intervention plan (formal or informal), assist teacher in collecting student data, and reflect with MCL on next steps.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weekly with MCL to determine instructional roles; reflect on implementation of role before setting roles for the next week.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expectations indicator in the Environment domain of the TEAM General Educator Rubric and work with MCL to set two goals related to this indicator. Share goals with building level administrator.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conjunction with MCL, identify a student in need of an individualized behavior intervention plan, collaborate to establish and communicate expectations of the plan, collect student data, and reflect with MCL on next steps.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Managing Student Behavior indicator in the Environment domain of the TEAM General Educator Rubric and work with MCL to set two goals related to this indicator. Share goals with building level administrator.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Planning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and make notes on curriculum documents prior to collaboration (i.e. unit starters, standards, lesson plans,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and bring required materials to grade level collaboration and staff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conversations with MCL (outside of grade level collaborative planning) describing weekly responsibilities for roles within the classroom.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Meet with SPED staff to review an IEP for at least one student in your class/grade level prior to attending an IEP meeting each nine weeks.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each of the following SpEd offerings within your school one time during the school year: skills-based intervention, speech and language, and extended resource.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lesson materials (i.e. make copies, gather materials, set up learning stations,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backwards design:  Review and make notes on district and school assessments prior to common planning for a unit.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Review the IEP of each student in your class/grade level within the first nine weeks of school; discuss the use of the at-a-glance reports with the MCL.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an eligibility meeting and the follow-up IEP meeting for that same student.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one school-level assessment per semester and collaborate with the MCL to ensure standard alignment before sharing with the grade level team during common planning.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with MCL to collect data related to the goals of the IEP of at least one student and determine the effectiveness of the intervention.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Follow a child who has been identified through multi-tiered systems of support (MTSS) through the process: consent to test through eligibility and possible IEP.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Instruction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Post daily clear target.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Introduce and deconstruct the clear target to the class.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Effectively distribute materials to and collect materials from students.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Replicate established transition routines when changing activities during the day.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two lessons per nine weeks, utilizing the Explicit Direct Instruction (EDI) Observation Tool to take notes about the parts of the lesson observed.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on EDI Observations with MCL.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MCL to write one clear target per week.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When co-teaching, refer back to the clear target at appropriate times during instruction.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Within district resources, choose the most effective materials to support the lesson objective, engage students, and provide opportunities for student to student interaction.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Observe two lessons per nine weeks to track MCL and determine the time involved in transitions, distributing materials, and the structure between beginning, middle, and end of the lesson.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the EDI framework, plan and co-teach a unit of study each nine weeks.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Reflect on the unit of study instruction with MCL.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Create all of the clear targets for one unit of instruction.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Effectively refer back to clear target throughout the entire lesson.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addition to year two, choose the most effective materials that are challenging, elicit a variety of thinking, and incorporate opportunities for blended learning.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 a minimum of two times per nine weeks, the TR/apprentice will facilitate instruction and receive feedback from MCL on time involved in transitions, distributing materials, and the structure between beginning, middle, and end of the lesson.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Using the EDI framework, independently plan and teach a unit of study each nine weeks.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The TR/apprentice will receive feedback from MCL throughout the unit of study and make instructional adjustments based on feedback.</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51</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