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Occupational Therapy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3076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Assessment and evaluation—supporting the supervising occupational therapist in evaluating clients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Assesses, evaluates, and works with clients with adherence to federal, state, local, and facility’s ethical codes of conduct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relevant information regarding a client’s occupation, self-care, productivity, leisure, and the factors that support and hinder occupational performance* 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assessments using a variety of assessment methods, including but not limited to interviews, assessment tools, and chart reviews within the context of the service-delivery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background information (such as prior living status, and daily living skills) of physically, developmentally, or emotionally disabled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educational specialists or clinical psychologists in administering situational or diagnostic tests to measure clients’ 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the supervising the occupational therapist with interpreting assessments in relation to the client’s performance and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client-centered and occupation-based goals in coordination with the supervising occupational therapist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Intervention planning and revision—supporting the supervising occupational therapist in developing and revising a formal plan of program interventions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information requested by the supervising occupational therapist to select measurable occupation-based goals and related time frames to establish plan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the occupational therapist in selecting methods for service delivery of the plan of care, including which interventions will be provided, who will provide the interventions, and what service delivery approaches will meet billing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the intervention plan and progress toward goals by using clinical reasoning, therapeutic use of self, activity analysis, and cultural humility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information gathered during the intervention to the supervising occupational therapist, who will then choose to sustain or modify the intervention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the occupational therapist when questions or concerns arise related to the plan of care prior to taking 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Implementation of planned interventions in collaboration with the supervising occupational therapist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and plans intervention activities in collaboration with supervising occupational therapist with special attention to socioeconomic and cultural considerations for home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client in therapeutic use of a wide range of occupations and Activities of Daily Living (ADLs) or Instrumental Activities of Daily Living (IADLs)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Physical Agent Modalities (PAMs), mechanical devices, and techniques within state, local, and facility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use of (or even constructs) orthotic and prosthetic devices to mobilize, immobilize, or support body structures to enhance participation in occupations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client mobility and positioning through mobility and other assistive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client and groups about behaviors, habits, and routines that facilitate occupations, health, well-being, and participation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Instructs clients and groups with measurable skills for meeting specific goals of the plan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resources to empower and support clients and promote occupational justice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self-advocacy efforts undertaken by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various group interventions to support learning and skill acquisition over the lifespan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virtual interventions using simulated and other technologies for service delivery absent physical contact, such as telehealth and video conferencing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with clients, relevant others, supervising occupational therapists, other staff, and aides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Exercises socioeconomic and cultural sensitivity, and genuine rapport building with client in verbal and nonverbal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Cleary communicates the values and beliefs of occupational therapy, highlighting the use of occupation to clients, families, significant others, and service providers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Clearly communicates the description and purpose of each activity to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understanding of cultural, gender, aging, and family dynamics to discussions with clients, families and others, groups, and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data gathered and relevant information about interventions and outcomes to the supervising occupational therapist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professionally and clearly with other support staff, including assigned supervisory activities with occupational therapy aides, nursing staff, clinical students,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standards for client privacy such as Health Insurance Portability and Accountability Act (HIPAA) or Family Educational Rights and Privacy Act (FERPA)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Documenting activities at all stages of assessment, intervention, outcome measurement, transition, and discontinuation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information for screening reports, including referral data, identifying information specific to client and case, and reason and purpose for screening*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information for evaluation and reevaluation reports, including assessments used, assessment results, identifying information relevant to client and case, and summary data for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Organizes information for the Intervention Plan, including anticipated objectives, interventions to be used, anticipated outcomes, and frequency of therapy as allowed by client’s insurance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and organizes data on interventions, including dates and professionals involved, services provided, therapy logs, outcome measures, and client and case identifying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information for Outcome Reports and related reports, including summaries of intervention process, client and case information, transition plans and recommendations, and discharge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Following protocols for the safety of clients and care providers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training in emergency techniques such as airway clearance and cardiopulmonary resuscitation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Practices infection control using handwashing and other transmission-based precautions, isolation techniques, and disinfecting agents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Employs universal precautions through appropriate use of personal protective equipment (PPE), such as masks, bonnets, gowns, gloves, and goggles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handles needles and sharps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Practices safe posture and body mechanics in any client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consistently to the American Occupational Therapy Association’s Code of Ethics and its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Anticipates potentially hazardous situations and takes steps to prevent accidents and injury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Watches for signs of abuse and identifies and follows reporting procedures for indications of abuse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Assisting with administrative and nonclient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instruments and occupational therapy equipment for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occupational therapy equipment to ensure proper functioning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inventories of equipment and supplies, reports need for reordering supplies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client treatment and activity areas for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Designs, fabricates, or repairs assistive devices and makes adaptive changes or modifications to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knowledge of state and federal laws, professional values, standards of practice, and standards of ethical conduct to experiences in various client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and responds appropriately to facility and environmental emergencies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OSHA (Occupational Safety and Health Administration)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