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Acoustical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47-2031.01A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Scaffolds and 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Suspended Ceiling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Acoustical Tile and Panel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Use of Leveling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Application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Acoustical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47-2031.01A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</w:t>
              <w:br/>
              <w:t>First aid and CPR certification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</w:t>
              <w:br/>
              <w:t>Layout and leveling instruments</w:t>
              <w:br/>
              <w:t>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Hanger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Measuring and layout</w:t>
              <w:br/>
              <w:t>Cutting and fitting</w:t>
              <w:br/>
              <w:t>Code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Ceiling Suspension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Standard grid patterns</w:t>
              <w:br/>
              <w:t>Special ceilings and security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Sound Attenuation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