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K-12 Teacher (3024CB V1) Competency-Based</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Competency</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25-3099.00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3024</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Domain 1: Supporting All Learners. Establish and maintain an inclusive and supportive classroom environment by analyzing developmental patterns and implementing responsive strategies to support the growth of all learners. (InTASC 1, 2, 3)</w:t>
              <w:br/>
              <w:br/>
              <w:t>1.1 InTASC Standard #1: Learner Development. The apprentice understands how learners grow and develop, recognizing that patterns of learning and development vary individually within and across the cognitive, linguistic, social, emotional, and physical areas, and designs and implements developmentally appropriate and challenging learning experiences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Observes and analyzes learner developmental patterns using classroom data and observations.  (1.1.a)</w:t>
              <w:br/>
              <w:br/>
              <w:t>Designs appropriate learning experiences based on identified developmental needs. (1.1.b)</w:t>
              <w:br/>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Adjusts lesson pacing, materials, or complexity in response to learner growth and readiness. (1.1.c)</w:t>
              <w:br/>
              <w:br/>
              <w:t>Connects instruction to learners’ prior knowledge and experiences to support understanding. (1.1.d)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Collaborates with specialists or mentors to address the developmental needs of high needs learners. (1.1.e)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3</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