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Arborist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 to ANSI and employer safety standards for all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personal protective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 and use the appropriate tool, equipment or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trees for defects and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safe work sites and zones.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safety practices unique to working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federal and state occupational safety and health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common trees and shrubs in the employer’s region.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Deciduous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Evergreen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rigging on the ground and aloft.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removal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the maximum load weight based on equipment available.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lower the load directly to the ground.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use a rigging system to move the load laterally.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 trees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pre-work inspection of all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pre-work inspection of the tree and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personal fall protection equipment for work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tree canopy.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to work aloft.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Maneuver safely through canopy; avoid electrical and other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retrieve and stow all gear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chain saw on the ground and aloft, and perform field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start and control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brush cutting.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felling.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limbing and bucking.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wood under tension and compression.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removal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secure and transport the chain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field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 chipper.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brush and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the chipper.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brush and wood.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Prune trees and shrubs from the ground and aloft, according to ANSI A300.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 ANSI A300 pruning specification, and to convert the specification into a work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the following pruning objectives: reduce hazards, improve aesthetics, provide clearance, and improve 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cuts using the appropriate hand tools and pole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correct branch reduction cut.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correct branch removal cut.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prune without cutting into the collar or branch bark ridge.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prune when there is a narrow angle of branch attachment.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Prune using a 3-cut method to avoid damage and tearing.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pruning of shrubs.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trees and shrubs.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trunk sections.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Fell trunks or entire tree.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vehicles with or without trailer.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aerial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stump grinder.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responses to storms and emergency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tree support and lightning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plant health care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