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Specialist (1040CBV1)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treatment plans for patients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implement behavioral management and care plans for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clients' cognitive abilities and physical and emotional needs to determine appropriate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patients to assess general physical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clients' cognitive abilities and physical and emotional needs to determine appropriate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 or strategies to clients or their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regarding food stamps, child care, food, money management, sanitation, or housekeeping.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youth groups to acquaint them with consequences of delinquent 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reports or evaluations.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or prepare reports for owner or management concerning visits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reports and review reports or problems with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social services program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or prepare reports for owner or management concerning visits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Visit individuals in their homes to provide support or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individuals in homes or attend group meetings to provide information on agency services, requirements,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Help clients get needed services 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locating housing for displaced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clients to gather information about their backgrounds, needs,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individuals or family members to compile information on social, educational, criminal, institutional, or drug history.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social services program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or refer individuals to public or private agencies or community services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clients to community or social service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or refer individuals to public or private agencies or community services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professionals to assess client needs or plan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 concerning programs for individual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activity techniques or equipment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and care of equipment for tenant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clients in handling details of daily life.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preparation of forms, such as tax or rent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planning food budgets, using charts or sample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regulations, policies,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rules established by owner or management, such as sanitation or maintenance requirements or parking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clients or community groups on health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discuss meal preparation and suggest alternate methods of food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clients' food selections and recommend alternate economical and nutritional food choices.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nutrition related activities of individuals or groups.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discuss meal preparation and suggest alternate methods of food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clients' food selections and recommend alternate economical and nutritional food choices.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clients to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and accompany clients to shopping areas or to appointments, using automobile.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tenants of facilities, such as laundries or playgrounds.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