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CARPET, LINOLEUM &amp; SOFT TILE LAYER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Countertops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Plastic laminate (safety with adhesives)</w:t>
              <w:br/>
              <w:t>b. Linoleum</w:t>
              <w:br/>
              <w:t>c. Vinyl sheet goods</w:t>
              <w:br/>
              <w:t>d. Rubber sheet goods</w:t>
              <w:br/>
              <w:t>e. Metals and trims</w:t>
              <w:br/>
              <w:t>f. Applications and installations</w:t>
              <w:br/>
              <w:t>g. Cutting, fitting,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Wallcoverings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Vinyl</w:t>
              <w:br/>
              <w:t>b. VCT tile</w:t>
              <w:br/>
              <w:t>c. Linoleum</w:t>
              <w:br/>
              <w:t>d. Carpet</w:t>
              <w:br/>
              <w:t>e. Rubber wall coverings</w:t>
              <w:br/>
              <w:t>f. Acoustic Coverings</w:t>
              <w:br/>
              <w:t>g. Plastic laminate and wallboard (Marlite type)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Hardwood Flooring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Attached: Glue, nail, staple down Hardwood, Composite &amp; Engineered</w:t>
              <w:br/>
              <w:t>Wood Flooring</w:t>
              <w:br/>
              <w:t>b. Floating Hardwood, Composite &amp; Engineered Wood Flooring</w:t>
              <w:br/>
              <w:t>c. Laminate Flooring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Window 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CARPET, LINOLEUM &amp; SOFT TILE LAYER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Other (specify): Training Trus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