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AUTOMOTIVE SHEET METAL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Correcting damaged fenders, roughing out, dinging out damaged parts, welding and strengthening, filing, soldering, grinding, removing, replacing and realigning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Refining and spotting, rough and wet sanding, feathering out, cleaning, masking, application of primer and surfacer with spray gun, water sanding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Repairing and replacing door and body panels, window regulator assembly, removing door lock assembly, removing and replacing upholstery and glass, rehanging and aligning door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 processes to be learned, body solder and plastic application, use of pneumatic hammer in metal dinging, shrinking of stretched metal, lining up and hanging hoods and decklids, straightening and lining up bumpers, cleaning and polishing various finishes, use and care of spray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Removing and installing, aligning and finishing turret tops, removing, replacing and repairing shell grill and radiators, also squaring and aligning complete body assembly, and correct installation on frame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AUTOMOTIVE SHEET METAL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(X) Supervised field trips</w:t>
              <w:br/>
              <w:t>(X) Sponsor approved training seminars: (specify) Provided by vendors,</w:t>
              <w:br/>
              <w:t>manufactures and other industry experts as available</w:t>
              <w:br/>
              <w:t>(X) Sponsor approved online or distance learning courses: (specify) Occupation</w:t>
              <w:br/>
              <w:t>related courses recommended by instructors, identified by Seattle City</w:t>
              <w:br/>
              <w:t>Light, Finance &amp; Administrative Services and Seattle Public Utilities which</w:t>
              <w:br/>
              <w:t>fill an identified need from a community or technical college or other</w:t>
              <w:br/>
              <w:t>sources as available.</w:t>
              <w:br/>
              <w:t>(X) State Community/Technical college</w:t>
              <w:br/>
              <w:t>(X) Sponsor Provided (lab/classroom)</w:t>
              <w:br/>
              <w:t>(X) Other (specify):</w:t>
              <w:br/>
              <w:t>• Approved Computer Based Training</w:t>
              <w:br/>
              <w:t>• State-approved Private Training Agency</w:t>
              <w:br/>
              <w:t>• Approved Qualified Journey Level In-house Instructors/Trainers.</w:t>
              <w:br/>
              <w:t>• Certified Commercial Driver License Training</w:t>
              <w:br/>
              <w:t>• Harris Institute of Technical Training</w:t>
              <w:br/>
              <w:t>PO Box 33577, Seattle, WA 98133</w:t>
              <w:br/>
              <w:t>Office: (503) 901-6132</w:t>
              <w:br/>
              <w:t>Web: www.metergod.com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Each apprentice shall</w:t>
              <w:br/>
              <w:t>enroll in and attend classes in the trade for not less than four (4) hours weekly</w:t>
              <w:br/>
              <w:t>for a minimum of 144 hours per year during the term of apprenticeship.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