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Sonoma County Early Childhood Education (SCECE) Apprenticeship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25-9042.00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101064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UNDERSTANDS AND ENCOURAGES CHILD DEVELOPMENT AND LEARNING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and facilitation of child development and learning; Use of play-based strategies for children’s learning across all developmental domains.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SUPPORTS AND HONORS CULTURE, DIVERSITY, AND EQUITY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Knowledge, respect, and curiosity about culture, diversity, equity, and inclusion; Responsive approaches to individual cultures, language development, and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RECOGNIZES THE SIGNIFICANCE OF RELATIONSHIPS, INTERACTIONS, AND GUIDANCE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Supporting Children’s positive Social-Emotional Development; Creating a positive Social-emotional classroom climate; Developing skills to facilitate and foster social skills and positive guidance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UNDERSTANDS AND FOSTERS FAMILY AND COMMUNITY ENGAGEMENT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 with families; Builds strong relationships with children and families; Knowledge of Community resources.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SUPPORTS LEARNING ENVIRONMENTS AND CURRICULUM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Curriculum planning; The role of environments, schedules and routines. Strategies to support learning and development.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DEVELOPS AND DEMONSTRATES PROFESSIONALISM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Professional/ conduct development; Beginning competency in a specialized body or area of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Sonoma County Early Childhood Education (SCECE) Apprenticeship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25-9042.00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101064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Principles and Practices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provides historical context and theoretical perspectives of developmentally appropriate practices in early care and education for children from birth through age eight.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Curriculum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explores developmentally appropriate curriculum and environments for children from birth through age eight.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Child-Family-Community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examines the processes of socialization focusing on the interrelationship of family, school, and community.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Child/Human Growth and Development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examines progression of development in the physical, cognitive, social, and emotional domains.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