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Sourcing Recruiter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Acumen: Core Knowledge &amp;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job-related Key Performance Indicators including, but not limited to, vacancies taken, calls made, interviews,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professional and comprehensive recruitment service KPIs to candidates and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advise candidates and clients on candidate pay, company charge rates and contractual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legal, regulatory and ethical requirements and appropriate codes of practice when recruiting.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knowledge of state regulations, standards and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knowledge of Equal Employment Opportunity (EEO) and affirmative action guidelines and laws, such as the Americans with Disabilities Act (ADA).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Timely delivery of qualified candidates, for straightforward sourcing campaigns, based on client-team hiring criteria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 candidates in alignment with team goals (e.g. Diversity, 2&amp;amp;5, 5 day ER, partner-team SLAs, RHMD, data integrity, rules of engagement,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hiring-team and Amazon value propositions to applicants and candidates.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candidate hand-off in accordance with the sourcing lifecycle and candidate engagement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internal reporting mechanisms to review and analyze candidate funnel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 raw thoughts into clear documentation (e.g., candidate engagement, intake, interview, debrief notes,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employment applications and open requisitions to match applicants with job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qualified job applicants or refer them to managers, making hiring recommendations when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 and place candidates in line with business goals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and candidates on the legal, regulatory, and ethical requirements and appropriate codes of practice when recruiting.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candidates and clients on employee rights and responsibilities including equality, diversity, and inclusion.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attract candidates using all appropriate methods to fill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responses/applications received and make sure that candidate applications are processed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Shortlist and present suitably qualified applicants against defined job vacancies.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recruitment and selection processes by effectively liaising with the client, candidate, and internal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professional discussions with clients and candidates using all mediums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training in compliance with Amazon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searches for qualified job candidates, using sources such as computer databases, search logic (Boolean), networking, Internet recruiting resources, media advertisements, job fairs, recruiting firms, or employee referrals.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record candidate and client information on the recruitment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your knowledge to execute prescreens that confirm candidate motivation, compensation expectations, skill level, availability, and are able to explain the interview process while adhering to pre-closing and pipeline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