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cardiac care, such as cardioversion and manual defibrillation.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invasive intervention before delivering patient to an acute care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drugs, orally or by injection, or perform intravenous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drugs, orally or by injection, or perform intravenous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treatment center personnel to obtain patients' vital statistics and medical history, to determine the circumstances of the emergency, and to administer emergency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advanced life support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electrocardiograms (EKGs), external defibrillators, or bag valve mask resuscitators, in advanced life support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cardiac care, such as cardioversion and manual defibrillation.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electrocardiograms (EKGs), external defibrillators, or bag valve mask resuscitators, in advanced life support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to healthcare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emergency medical response team about emergency interventions to ensure correct application of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emergency medical response team about emergency interventions to ensure correct application of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