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basic skills, such as color, shape, number and letter recognition, personal hygiene, and social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meals and snacks in accordance with nutritional guidelines.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variety of materials and resources for children to explore, manipulate, and use, both in learning activities and in imaginative play.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Early Childhood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Early Childhood Education.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Development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Child Development I course.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Guidance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Child Guidance course.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