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Phlebotomist (2036CBV1)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31-9097.00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blood or other biohazard fluids or tissue, in accordance with applicable laws, standards, or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Dispose of contaminated sharps, in accordance with applicable laws, standards, and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or clean blood-drawing trays, ensuring that all instruments are sterile and all needles, syringes, or related items are of first-time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fluid or tissue samples, using appropriate collection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arteries, using arterial collection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capillaries by dermal puncture, such as heel or finger stick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blood from veins by vacuum tube, syringe, or butterfly venipuncture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specimens at specific time intervals for tests, such as those assessing therapeutic drug levels.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hemoglobin tests to ensure donor iron levels are normal.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standards tests, such as blood alcohol, blood culture, oral glucose tolerance, glucose screening, blood smears, or peak and trough drug levels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subcutaneous or intramuscular injects, in accordance with licensing 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saline flushes or dispense anticoagulant drugs, such as Heparin, through intravenous (IV) lines, in accordance with licensing restrictions and under the direction of a medical doctor.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patient, specimen, insurance, or billing information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blood or plasma donors during and after procedures to ensure health, safety, and comfort.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biological or other medical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specimens or fluid samples from collection sites to laboratories.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maintain machines, such as those used for plasma collection.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fluid or tissue collection procedures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to healthcare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other medical personnel in phlebotomy or laboratory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refreshments to donors to ensure absorption of sugar into their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