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Carpet, Linoleum &amp; Soft Tile Layer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WSATC-0107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Floor coverings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Apprentices will receive on-the-job instruction and work experience as necessary to become a qualified journey-level worker versed in the theory and practice of the occupation.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Sheet goods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Tile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Carpets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Countertops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Wallcoverings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Hardwood Flooring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Window Coverings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Carpet, Linoleum &amp; Soft Tile Layer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WSATC-0107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Related/Supplemental Instruction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apprentice must attend related/supplemental instruction (RSI). Time spent in RSI shall not be considered as hours of work and the apprentice is not required to be paid.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