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 Advisor (0569CB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Intervene in crisis situations to assist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Provide empathetic support and refer students to appropriate resources based on assessments of their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teachers and staff to incorporate RIASEC activities and career counseling into education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family members to discuss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families in understanding their student's RIASEC themes and how they connect to career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 regarding interpersonal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students in identifying industries and occupations aligned to their personal strengths based on RIASEC.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 Labor Market Information with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potential problems in home or school environments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how environmental factors may impact student engagement in RIASEC activities and career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regarding educational and/or vocational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in evaluating characteristics of eligibility for further education/training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students in identifying education and training requirements for careers matching their RIASEC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data summarizing student RIASEC results and correlations to career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documentation and summarize student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details of counseling sessions and student progress through RIASEC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students to educational or work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learning opportunities connected to each student's RIASEC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workshops for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sessions for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training for school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Further develop professional learning for colleagues to impact more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school-based staff on RIASEC integration to reinforce learnings.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Interview students to gather information about their background,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connections between student strengths, interests, and values along with RIASEC results, and career aspirations.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Self Discovery 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students and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on applying RIASEC principles to build self-awareness and make informed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Integrate mental wellness while interacting with students, families and community members.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coping strategies and self-care aligned to RIASEC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school personnel to scale this work for all students.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with staff to infuse RIASEC activities throughout the general curriculum.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 Assist students in handling details of daily life and connecting interests to core subject learning in </w:t>
              <w:br/>
              <w:t>  school.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students recognize RIASEC connections to academics and everyday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