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Principal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Mission, Vision, and Core Values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develop, advocate, and enact a</w:t>
              <w:br/>
              <w:t>shared mission, vision, and core values of high-quality education</w:t>
              <w:br/>
              <w:t>and academic success and well-being of each student.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Ethics and Professional Norms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act ethically and according to</w:t>
              <w:br/>
              <w:t>professional norms to promote each student’s academic success</w:t>
              <w:br/>
              <w:t>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Equity and Cultural Responsiveness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strive for equity of educational</w:t>
              <w:br/>
              <w:t>opportunity and culturally responsive practices to promote each</w:t>
              <w:br/>
              <w:t>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Curriculum, Instruction, and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develop and support</w:t>
              <w:br/>
              <w:t>intellectually rigorous and coherent systems of curriculum,</w:t>
              <w:br/>
              <w:t>instruction, and assessment to promote each student’s academic</w:t>
              <w:br/>
              <w:t>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Community of Care and Support for Students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cultivate an inclusive, caring, and</w:t>
              <w:br/>
              <w:t>supportive school community that promotes the academic</w:t>
              <w:br/>
              <w:t>success and well-being of each student.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Capacity of School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develop the professional</w:t>
              <w:br/>
              <w:t>capacity and practice of school personnel to promote each</w:t>
              <w:br/>
              <w:t>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Community for Teachers and Staff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foster a professional community</w:t>
              <w:br/>
              <w:t>of teachers and other professional staff to promote each</w:t>
              <w:br/>
              <w:t>student’s academic success and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Meaningful Engagement of Families and Community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engage families and the</w:t>
              <w:br/>
              <w:t>community in meaningful, reciprocal, and mutually beneficial</w:t>
              <w:br/>
              <w:t>ways to promote each student’s academic success and well-</w:t>
              <w:br/>
              <w:t>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manage school operations and</w:t>
              <w:br/>
              <w:t>resources to promote each student’s academic success and well-</w:t>
              <w:br/>
              <w:t>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School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educational leaders act as agents of continuous</w:t>
              <w:br/>
              <w:t>improvement to promote each student’s academic success and</w:t>
              <w:br/>
              <w:t>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