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Apprenticeship Program Standards</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WSATC-2147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Electrical Safety/Process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Familiarize the apprentice with the identification and use of the Electrical Safety Materials used in the craft. Including but not limited to standard PPE, JSA’s, SOP’s, National Electrical Code and SEL safety practices.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Shop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Service and repair of equipment, layout and wiring of panels, tool room, electrical print review, trade specific tool training, trade scrapping and cleanup, miscellaneous.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Plant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Placement of conduit and wire; installation of conduit, tray, and wire; installation and repair of lighting; installation and repair of motor and control equipment; testing and troubleshooting of electrical equipment; rigging; movement and placement of equipment; familiarization with electrical equipment and materials.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Preventative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Cleaning and greasing of electrical equipment; testing electrical equipment, maintenance records, miscellaneous.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Industrial building controls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commercial wiring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Installation, layout and plan reading, including illumination, signage, and interface with HVAC controls.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Apprenticeship Program Standards</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WSATC-2147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Related Supplemental Instruction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must attend related/supplemental instruction (RSI). Time spent in RSI shall not be considered as hours of work and the apprentice is not required to be paid.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190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190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