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 Education Teacher (3024CB 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school 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teacher in reinforcing the rules and procedures for student learning and behavior in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teacher guidance to identify instructional roles throughout lessons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students using positive, professional, and compassionate language and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 individualized behavior intervention plan (formal or informal), assist teacher in collecting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weekly with MCL to determine instructional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implementation of role before setting roles for the next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expectations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conjunction with MCL, identify a student in need of an individualized behavior intervention plan, collaborate to establish and communicate expectations of the plan, collect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Managing Student Behavior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make notes on curriculum documents prior to collaboration (i.e. unit starters, standards, lesson plans,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bring required materials to grade level collaboration and staff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conversations with MCL (outside of grade level collaborative planning) describing weekly responsibilities for roles within the classroom.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SPED staff to review an IEP for at least one student in your class/grade level prior to attending an IEP meeting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each of the following SpEd offerings within your school one time during the school year: skills-based intervention, speech and language, and extended resource.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lesson materials (i.e. make copies, gather materials, set up learning stations,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backwards design:  Review and make notes on district and school assessments prior to common planning for a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IEP of each student in your class/grade level within the first nine weeks of school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use of the at-a-glance reports with the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 eligibility meeting and the follow-up IEP meeting for that same student.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one school-level assessment per semester and collaborate with the MCL to ensure standard alignment before sharing with the grade level team during common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MCL to collect data related to the goals of the IEP of at least one student and determine the effectiveness of the intervention.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 child who has been identified through multi-tiered systems of support (MTSS) through the process: consent to test through eligibility and possible IEP.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daily clear target.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and deconstruct the clear target to the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distribute materials to and collect materials from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Replicate established transition routines when changing activities during the 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utilizing the Explicit Direct Instruction (EDI) Observation Tool to take notes about the parts of the lesson observed.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EDI Observations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MCL to write one clear target per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co-teaching, refer back to the clear target at appropriate times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district resources, choose the most effective materials to support the lesson objective, engage students, and provide opportunities for student to student interaction.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to track MCL and determine the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plan and co-teach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the unit of study instruction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all of the clear targets for one unit of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refer back to clear target throughout the entire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addition to year two, choose the most effective materials that are challenging, elicit a variety of thinking, and incorporate opportunities for blended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 a minimum of two times per nine weeks, the TR/apprentice will facilitate instruction and receive feedback from MCL on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independently plan and 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receive feedback from MCL throughout the unit of study and make instructional adjustments based on feedback.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school 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