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Health Support Specialist - Level 1</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environmental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Facility Layout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Department Names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Employee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Central Supply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Infection Control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Transmission of Disease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chemicals used for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principles of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protective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Body Mechanics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proper methods for safe movement of furniture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measures to avoid accidents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Central Supply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Storeroom usage and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"Right to Know Law'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Checkout procedures for supplies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Mixing of chemicals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Material Safety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Stocking of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Minor repairs of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Housekeeping Carts, Janitor's Closet and Supply Closet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Organization of the closet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Labeled and capped containers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Cleaning procedures for the closet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Stocking of closets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Security of the carts and closets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Vacuums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varied types of vacuums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Removal of soil in form of sand/grit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High traffic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Minor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rules for operation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Carpet Care and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Spot and stain removal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Chemicals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Carpet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Buffer and bonnet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Carpet cleaning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Hot water extraction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Blood removal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Gum removal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Hazardous chemicals; carpet clean-up procedure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Buffing, Waxing and Stripping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chemicals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Various types of buffers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Rules in operating buffers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precautions for using the buffer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Housekeeping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Floor care-vinyl, quarry tile, terrazzo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Carpet care-identification of fibers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Bath-fiberglass, porcelain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Walls-painted, textured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Ceiling-painted, textured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Windows-draperies, shades, glass, blinds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Furniture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Kitchen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Skilled Nursing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Bed-Washing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check-out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Restrooms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Linen disposal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Soiled and clean utility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Assisted and Independent Living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Apartment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Public 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Restrooms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Infectious Waste Removal/Disposal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Regulatory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Infectious waste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Blood borne pathogens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Hazardous Communication Standard 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Right to Know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OSHA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Accident-prone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Disaster/drill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Reporting safety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Security aspects of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Elevator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Time Management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Written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Verbal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Non-verbal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Relating to co-workers and supervisors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Specialized Areas of Service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Dining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Residential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Laundry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 types and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the washer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the dryer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Ironing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Chemicals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Pest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Trash and laundry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Dress Code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clothing and shoes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Professionalism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Accident prevention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Chemical usage-proper dilution and treatment of injury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Injury on the job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Vegetable Preparation (cooked)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 from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quantity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for cooking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Meat Preparation (for cooking)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Tenderize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Marinate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Cooking (meats and vegetables)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temperature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Make soups, gravies, sauces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Blend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Selection and cutting roasts, steaks and chops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boiled, fried, roasted and broiled meats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Cleaning fowl preparatory to cooking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generally used vegetables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Cleaning and peeling vegetables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 ways of preparation (sliced, diced,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Cooking Foods Preparatory to Serving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Combining proper items for soups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Time control for cooking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use of seasoning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various roast and control of the required length of time cooking each kind of roast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meats by boiling and practice in the different procedures for salt and fresh meats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Broiling meats and time control required for rare, medium and well-done meats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Frying meats for short orders, dinners and sandwiches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use of seasoning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different fowl orders for roasting, broiling, frying, and fricassee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various kinds of dressings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use of seasoning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Control of timing for cooking different vegetables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cooking potatoes in different styles such as pan fried, French-fried, boiled, baked and scalloped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Creaming vegetables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Seasoning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of Salads, Dressings and Sauces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items used in preparation of salads, dressings and sauces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the different kinks of dressings such as olive oil, mayonnaise, French dressing, Russian dressing and Roquefort dressing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use of standard sauces and combination of sauces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Pastry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baking of bread and rolls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baking of cakes and cookies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caking of pies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baking of French pastries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baking of Danish pastries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Purchasing Supplies and Planning Menu</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Purchasing supplies with close check on local market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Attractive placement of foods on menu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in receiving food orders from waiters in systematic order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Appetizers and Relishes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and use of appetizers and relishes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various suitable combinations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of Beverages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Coffee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Iced Drinks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Drinks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Food Storage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Storing of food for deep freeze and refrigeration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food in storage for prevention of waste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Refrigeration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the different types of refrigerators and different compartments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Temperature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Cleaning and defrosting refrigerators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Banquet Department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Estimating, preparing and cooking for a banquet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Garnishment of each 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Serving food that is hot at time of serving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Inspection for Requirements of Law in Food Business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SafeServ Certification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Food Safety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How to provide safe food Ensuring proper personal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Keeping foods safe from purchasing and receiving through preparation and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Maintaining sanitary facilities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Speciality Dining In-service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goal for Dining Services is to refine service to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Residents have commented on service delivered by service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Your co-workers have indicated a desire to learn more about upgrading service to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In-service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Supervision and evaluation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Table setting - China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Table setting - Flatware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Table setting - Glassware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Table setting - Linens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Focal point not only for dining but also for socializing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 of quality food and gracious dining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Actions show your feelings and mental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Good, positive feelings of wait staff contributions to tone of meal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Sanitary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Uniforms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cleaning schedule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hot food hot and cold food cold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Meals will be ready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as you go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Put items in their proper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 guests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list different settings in which activity directors 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become aware of Theories on Aging, disorders, sensory losses and individual that are served.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describe the day to day activities of an activity director, what it means to be a professional, and professional organizations available.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evaluate the environment in which activity directors 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establish leisure and recreational goals through programming for all levels of functioning.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become aware of the new culture change taking over long term traditional environments to a more home like environment providing opportunities for companionship.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establish programming levels of activities for 8 different levels of functioning.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become aware of all documentation required by state and federal regulations, new approaches, forms, assessment procedures and treatment planning.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become introduced to monitoring tools, Quality Assurance and Management techniques to evaluate programs.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 able to establish facility councils and volunteer programs.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apprentice will become aware of residents rights, behavior management, policies, procedures, regulations and survey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Health Support Specialist - Level 1</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apprentice will be able to use the related theoretical instruction to keep the apartments, public areas and clothing clean.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apprentice will understand the regulations governing the delivery of housekeeping and laundry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apprentice will know how to read and use the information on the MSDS.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apprentice will understand how universal precautions relate to laundry and housekeeping.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apprentices will be able to develop a schedule that will accomplish the delivery of housekeeping and laundry services to the elders living in the assisted living.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how to correctly prepare and cook foods to prevent food borne-illness.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understanding of State Regulations in regard to Adult Health Care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complete understanding of company policy by verbalizing knowledge.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how to develop and implement a complete meal menu.</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how to track food supply inventory and safely store food items.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Activity Director program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Theories of aging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Activities for all levels of functioning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Becoming a companion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Monitoring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Documentation, State and Federal regulations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 rights, regulations and survey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HSS EMPLOYEE SOFT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Description: This course is designed to prepare students and employees for the World of Work. It will focus on the skills necessary to begin employment and remain employed. These skills will assist the Health Support Specialist to become valuable team players in the health care setting. The discussion questions included with the curriculum will enable employers to build a strong workforce.</w:t>
              <w:br/>
              <w:br/>
              <w:t>Course Objectives:</w:t>
              <w:br/>
              <w:t>1.Interviewing, Students will learn the correct way to interview for a new position.</w:t>
              <w:br/>
              <w:t>2.Job Description, Students will learn what a job description is and what they are allowed to do under a job description.</w:t>
              <w:br/>
              <w:t>3.Absenteeism, Students will learn the correct way to handle emergencies that keep them from work.</w:t>
              <w:br/>
              <w:t>4.Personal Grooming, Students will learn personal grooming associated with team work.</w:t>
              <w:br/>
              <w:t>5.Confidentiality, Students will learn confidentiality skills related to health care.</w:t>
              <w:br/>
              <w:t>6.Anger Management, Students will learn how to work as a team and handle difficult situations.</w:t>
              <w:br/>
              <w:t>7.Resignation, Students will learn the correct way to resign from a position.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Know and understand formation of medical words.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Define prefixes and suffixes, root words, and combining forms.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Name the different areas of medicine and its specialties.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anatomical and directional terms appropriately.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Identify all body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 basic 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medical words and abbreviations.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 and use conversion tables.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correct pronunciation of terms.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 and write medical terminology.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Be exposed to Spanish translations.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Normal Aging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Aging in America (Facts vs. Stereotypes and Myths)</w:t>
              <w:br/>
              <w:t>b. General Principles of aging</w:t>
              <w:br/>
              <w:t>i. Things that contribute to how people age</w:t>
              <w:br/>
              <w:t>ii. Age-Associated changes</w:t>
              <w:br/>
              <w:t>c. Memory and Aging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Overview of Alzheimer’s disease and other Dementing illnesses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Defining Dementia and Delirium</w:t>
              <w:br/>
              <w:t>b. Conditions that cause Dementia and Delirium</w:t>
              <w:br/>
              <w:t>c. Alzheimer’s Disease</w:t>
              <w:br/>
              <w:t>d. Description</w:t>
              <w:br/>
              <w:t>e. Statistics</w:t>
              <w:br/>
              <w:t>f. Diagnosis and Risk Factors</w:t>
              <w:br/>
              <w:t>g. Suggested Stages-Global Deterioration Scale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Effective communication techniques with the person with memory loss.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Defining communication</w:t>
              <w:br/>
              <w:t>b. Barriers to normal communication</w:t>
              <w:br/>
              <w:t>c. Sensory changes and communication</w:t>
              <w:br/>
              <w:t>d. Tips for communication effectively with the person with AD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Common Behaviors and Challenges Associated with Alzheimer’s disease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Identification of common Behaviors and Challenges</w:t>
              <w:br/>
              <w:t>b. Common Triggers to Unwanted Behaviors</w:t>
              <w:br/>
              <w:t>c. Suggested Approaches to behaviors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Care Issues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Identification of Personal Care Issues</w:t>
              <w:br/>
              <w:t>b. Suggested Approaches to Avoid, Defuse, Cope with difficulties in providing care.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Developing a Meaningful Activities Program for the Memory Impaired Older Adult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The components of a meaningful activities program</w:t>
              <w:br/>
              <w:t>b. Categories and types of activities</w:t>
              <w:br/>
              <w:t>c. Examples of activities that work well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Family Caregiver Issues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Issues families face when dealing with AD</w:t>
              <w:br/>
              <w:t>b. Family caregiver Options and Coping Strategies</w:t>
              <w:br/>
              <w:t>c. Common Issues for family and Professional Caregivers</w:t>
              <w:br/>
              <w:t>d. Positive Aspects of Aging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 History of Elder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w:t>
              <w:br/>
              <w:t>Apprentices will demonstrate through research, the history of elder care.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 Relationships required to promote person centered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w:t>
              <w:br/>
              <w:t>Apprentices will understand the differences between Aging programs and Person Centered care philosophy.</w:t>
              <w:br/>
              <w:t>Apprentices will understand the importance of continuing education to implement person centered care.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 Environmental changes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w:t>
              <w:br/>
              <w:t>Apprentices will discuss and examine necessary environmental changes and ways to implement those changes.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 Balancing relationships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w:t>
              <w:br/>
              <w:t>Apprentices will understand through research and on-line discussions how to balance relationships &amp; what vital elements in relationships are.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 What constitutes quality of life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w:t>
              <w:br/>
              <w:t>Apprentices will understand and demonstrate through on-line discussions the elements that enable elders to continue their quality of life.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6: Values in Person Centered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Objectives:</w:t>
              <w:br/>
              <w:t>Apprentices will understand the human values necessary to implement person 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the correct procedures in adult CPR.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the correct procedures in child CPR.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the correct procedures in infant CPR.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the correct procedure of using an AED device.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Identify signs and symptoms of a heart attack, heat/cold related injuries, broken bones and other first aid related topics.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Recognize when to use rescue breathing as opposed to cardiopulmonary resuscitation.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Name and demonstrate the basic steps of how to respond in an emergency.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Legal aspects involved in giving CPR and first aid.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Identify ways of preventing disease transmission.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Demonstrate the correct procedure in rescue breathing for the adult, child, and infant.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Identify situations in which prioritizing care is necessary.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