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K-12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CMCSS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as outlined in the CMCSS,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 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 reflect with MCL following the meeting.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teacher in reinforcing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teacher guidance to identify instructional roles throughout lessons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assist teacher in collecting student data, and reflect with MCL on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weekly with MCL to determine instructional roles; reflect on implementation of role before setting roles for the next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expectations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conjunction with MCL, identify a student in need of an individualized behavior intervention plan, collaborate to establish and communicate expectations of the plan, collect student data, and reflect with MCL on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Managing Student Behavior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grade level collaboration and staff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conversations with MCL (outside of grade level collaborative planning) describing weekly responsibilities for roles within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SPED staff to review an IEP for at least one student in your class/grade level prior to attending an IEP meeting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of the following SpEd offerings within your school one time during the school year: skills-based intervention, speech and language, and extended resource.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learning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backwards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of each student in your class/grade level within the first nine weeks of school; discuss the use of the at-a-glance reports with the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 eligibility meeting and the follow-up IEP meeting for that same student.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one school-level assessment per semester and collaborate with the MCL to ensure standard alignment before sharing with the grade level team during common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MCL to collect data related to the goals of the IEP of at least one student and determine the effectiveness of the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child who has been identified through multi-tiered systems of support (MTSS) through the process: consent to test through eligibility and possible IEP.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target.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clear target to the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utilizing the Explicit Direct Instruction (EDI) Observation Tool to take notes about the parts of the lesson observed.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EDI Observations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MCL to write one clear target per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co-teaching, refer back to the clear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to track MCL and determine the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plan and co-teach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the unit of study instruction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all of the clear targets for one unit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refer back to clear target throughout the entire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addition to year two, choose the most effective materials that are challenging, elicit a variety of thinking, and incorporate opportunities for blended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a minimum of two times per nine weeks, the TR/apprentice will facilitate instruction and receive feedback from MCL on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independently plan and 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TR/apprentice will receive feedback from MCL throughout the unit of study and make instructional adjustments based on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Graduate Workspace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teaching goals using the CSTPs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Further develop an equitable teaching practice and begin to take an active role in promoting equity in education by engaging in experiential learning cycles towards those ends.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their vision for their classroom and determine the values that drive this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engage in a cycle of inquiry and thus develop their teaching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Self-assess their teaching practice through the lens of culturally responsive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in partnership to provide cohesive service delivery and bridge transitions.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strategies for building and sustaining effective collaborative school and community-based partnerships.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 awareness of teacher practice by reflecting on how their actions, reactions, and interactions in the classroom are influenced by who they are and what they have experienced.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 a significant challenge in their developing teaching practice by engaging in a cycle of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&amp;amp; Maintain Effective Environments for Student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their vision for their classroom and determine the values that drive this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strong classroom community by designing and implementing a classroom culture plan with effective routines, procedures, behavior expectations, and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strong classroom community by utilizing best practices for giving clear directions, communicating expectations, positive behavior supports, and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5 hours weekly support and supervision hours with onsite mentor. Hours focused on English Language Learner hours should be logged under “ELL Support and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to identify their implicit biases and if/how they manifest in their classrooms.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student data to inform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to learn about students’ interests and funds of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unit of study ‘with the end in mind’.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for effective instruction by designing a lesson with clear and appropriate objectives, and aligned assessments and learning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backwards plan a unit utilizing the principles of backwards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Extract the implied skills and knowledge of a standard to write an aligned, student- friendly learning goal.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learning activities that support students’ progress towards mastery of the learning goals by taking into account each element of WHERETO.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and identify sources of data to learn about students’ content and literacy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 lesson with content differentiated by student interest and funds of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differentiated instruction based on students’ content and literacy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more culturally responsive practice by implementing CRT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student work to determine student mastery of learning objectives and to reflect on teaching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student work to determine class mastery of learning objectives and to reflect on teaching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&amp;amp; Organize Subject Matter for Student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performance task which allows students to show their progress towards mastery of the learning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the levels of mastery towards learning goals in an assessment rubric.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for authentic assessment of student learning by designing a performance assessment that addresses a unit’s learning outcomes and requires students to apply and transfer their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12 general or English Learner observation cycles with Coach/Field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student understanding during instruction by using effective questioning strategies, distributing participation, and dignifying student errors.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student self-assessment and reflection such that students are able to revise their work and make progress toward mastery of the learning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formative assessment as a regular part of their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rubric that effectively assesses student knowledge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student self-assessment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students with effective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the CRT framework to practice more culturally responsive teaching strategies in their classrooms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differentiated instruction based on students’ content and literacy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a lesson with content differentiated by student interest and funds of knowledge.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