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HOME HEALTH AIDE (HHA, Dementia)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31-1011.00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1086D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Role of the HHA in caring for cognitively impaired clients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Use care plan for interventions and report successful interventions to supervisor and family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Monitor and document episodes of targeted behaviors and/or new behaviors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Recognize signs of stress and strategies for coping within self other caregivers and family members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Demonstrate effective communication &amp; interaction with cognitively impaired and their families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redirecting a client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use of validation therapy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Verbalize and demonstrate various approaches for a client who is resisting personal care that will maintain dignity and respect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appropriate interventions for client who is yelling or screaming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therapeutic communication with significant others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coaching techniques to help other caregivers and family members cope with the Dementia process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Provide assistance with independence, mobility, and therapeutic activities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use of therapeutic activities/exercises to maintain joint function for the cognitively impaired client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Implement care strategies that encourage independence in activities of daily living without increasing client anxiety, respect the clients dignity and desire for control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Implement therapeutic activities appropriate for early, middle, and late states of Dementia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use of therapeutic activities to de-escalate a client who is anxious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Uses nutritional interventions to enhance nutritional well being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adapting meal preparation to maximize nutritional intake (i.e., offering small servings, finger foods, introducing foods one at a time, frequency meals, snacks, and fluids that are acceptable to cognitively impaired clients)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Explain modifications needed to maintain nutritional status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Psychoactive medications and side effects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Describe basic features of psychoactive medications and their side effects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ability to observe, record and report side effects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110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a safe environment for cognitively impaired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a safe environment for wandering clients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safety from potential toxic substances that the confused client may attempt to ingest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Is able to implement interventions to minimize environmental stimuli that may increase a confused client’s agitation, (i.e., noise levels, large groups, television, and radio)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110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