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HHA Care Transitions Specialty</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as Liaison between Patient or Client/Family and Healthcare Team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follow up doctor visits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transportation and accompany client to doctor and other healthcare visits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a home environment to promote health, example: appropriate and sufficient food, environmental stability, ensure medication and refills available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medication management as allowed by law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other therapeutic regimens (e.g., physical therapy, occupational therapy, speech and language therapy)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 care in accordance with the discharge plan until stabilized to lower risk of re-hospitalization and to avoid unnecessary emergency department visits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the healthcare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read &amp;amp; implement the Aide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hospital discharge plan process including hospital/nursing home policies of meeting client and family prior to discharge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severity and acuteness of incidents and of alternative treatment locations (if possible) other than emergency department at hospital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necessary permission to access patient/client medical information for the above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Coaching to Meet Client Care Goals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encouragement of desired and compliant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emotional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Chronic Disease Care with Technology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use of reporting and communication tools such as tablets, smartphone apps, or other similar electronic ways to stay connected in regard to patient and care team and others as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health status and behaviors of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Health Insurance Portability and Accountability Act of 1996 (HIPAA) limitations of texting and/or emailing in unsecured digital environments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