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PAINTER-DECORATOR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0105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&amp; Safety including Hazardous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Pressure Cleaning and Blasting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Exterior paint: brush and roll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paint: brush and roll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Stain and finish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Colors: mixing and matching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Wall covering.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Spray painting: conventional and airless and HVLP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Preparation of surfaces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&amp; care of tools &amp;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Stippling and texturing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Coatings (floors and metals)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Decorative Paintings and Graphics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PAINTER-DECORATOR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0105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trips, Sponsor approved training seminars (specify) OSHA 10; CPR/First Aid; Various safety courses as approved by the committee, Sponsor approved online or distance learning courses (specify) Would include but are limited to: National Center for Construction Education and Research (Contren Connect); Courses approved by the Committee; State Community/Technical college, Private Technical/Vocational college , Sponsor Provided (lab/classroom), Other (specify): The Construction Industry Training Council, a private vocational school licensed by the Workforce Training and Coordinating Board of the State of Washington.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