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Skilled Construction Craft Laborer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Site preparation, cleanup and security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and understand basic blueprint symbols and views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Recognize, secure and maintain job site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and work safely around potential or identified environmental hazards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Erect, dismantle, maintain, and work from scaffolds or lifts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and maintain trade-related equipment, hand and power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Identify, estimate, move, supply, stock, and store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appropriate hand signals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Skilled Construction Craft Laborer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10-hour Construction 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Hazard Communication/Right-to-Know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Fall Protection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Scaffold User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Confined Space Awareness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Aid/CPR – minimum 6.5 hours every 3 years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Craft 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Laborer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Signaling methods: hand, traffic, flagging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Sexual Harassment Prevention Training – must comply with section 201-g of the Labor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