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Onboarding and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Familiarize with organizational policies, procedures, and professional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Trends &amp; Research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 informed on current trends, emerging threats, and technologies in the information security space.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SOC Analyst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and manage user access controls across Windows, Linux, and MacOS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and maintain key security tools such as firewalls, antivirus, EDR, and SIEM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security violations and provide guidance to prevent recurrence.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traffic and identify potential threats or anomalies.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Penetration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penetration tests on networks and web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findings and remediation strategies to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Social Engineering Simulation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social engineering techniques such as phishing simulations to identify security awareness gaps.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Assessment and Compliance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comprehensive risk assessments and deliver reports to stakeholders and executives.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and apply Governance, Risk, and Compliance (GRC) frameworks (HIPAA, FERPA, SOC 2, CMMC,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Collaboration &amp; Issue Resolution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directly with users to understand data access needs and address security incidents or violations.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Awareness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security awareness training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secure behavior and best practices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a security-focused project (e.g., penetration test, risk assessment, policy development or modification).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Independent Research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self-directed research on a cybersecurity topic of interest.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findings and deliver a presentation or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Policy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information security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plans to safeguard systems against unauthorized access, modification, destruction, or disclosure.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