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Ecological Engineer (Sustainability Specialists (NOF))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13-1199.05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3092CB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Research sustainability issues.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Research issues related to the environment or sustainable business practices.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Research or review regulatory, technical, or market issues related to sustainability.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Collect environmental data.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Collect information about waste stream management or green building practices to inform decision makers.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business and environmental indicators.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Monitor business indicators.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 or create new sustainability indicators.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sustainability metrics.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Monitor or track sustainability indicators, such as energy usage, natural resource usage, waste generation, and recycling.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Analyze sustainability performance.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Create sustainability SWOT analysis.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Assess the cost effectiveness of products, projects, or services.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Support sustainability planning.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Develop sustainable business strategies or practices.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Assess or propose sustainability initiatives, considering factors such as cost effectiveness, technical feasibility, and acceptance.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sustainability programs.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Develop sustainability project goals, objectives, initiatives, or strategies in collaboration with other sustainability professionals.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Establish organizational guidelines or policies.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Review and revise sustainability proposals or policies.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Support sustainability operations.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Provide technical or administrative support for sustainability programs or issues.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Advise others on business or operational matters.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 or procure needed resources to implement sustainability programs or projects.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Manage sustainable procurement and compliance.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Identify, evaluate, and purchase goods or services that advance organizational sustainability goals.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Investigate sustainability-related legal and regulatory issues.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 or investigate violations of natural resources, waste management, recycling, or other environmental policies.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Communicate sustainability outcomes.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Develop reports or presentations to communicate the effectiveness of sustainability initiatives.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Create marketing or outreach media, such as brochures or Web sites, to communicate sustainability issues, procedures, or objectives.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Write grant applications, rebate applications, or project proposals to secure funding for sustainability projects.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22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