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STAMPING PRESS OPERATOR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Compliance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comply with federal, provincial, or municipal workplace legislation and regulations, including the OSHA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Comply with safety regulations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personal grooming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personal protective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Handling Hazardous Materials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handle and store hazardous materials as assigned, while adhering to safe practices in accordance with OSHA and EPA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hazardous materials safely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hazardous situations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