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COACH HEAVY DUTY DIESEL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Familiarization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Shop routine, preventative maintenance program introduction, general vehicle orientation of all C-TRAN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 and Air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Adjusting, repair air and hydraulic operated brake systems, repair of various air operated components, S-Cam Brakes, Disc Brakes, ABS systems air dryer, air compressor, air governor, air reservoirs.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Steering and Suspension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Steering units, shock absorbers, power steering system, air bag suspension.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Alternators and regulators, wire and light systems, electric motors, batteries, gauges, multiplex systems, Hybrid control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Cummins engines, tune-up, failure analysis, fuel systems, cooling systems, air systems, lube systems, computerized engine controls.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Transmissions and Drive Train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Computer controls, driveline and u-joints, transmission replacement, general transmission maintenance, traction motor, differential repair and replacement, axles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Heating and Air conditioning units, auxiliary heaters, refrigerant recovery/recycling, preventive maintenance, E.P.A. certifications #609, climate control systems, general repairs to HVAC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Wheelchair lifts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Preventative maintenance, repair, replacement.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Farebox and Headsigns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Farebox, preventative maintenance, repair, and replacement. Headsign, repair and replacement.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Cutaway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Brakes, steering, suspension, climate control, lighting, electrical, engine, transmission.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Staff Support Vehicles.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Staff cars, Forklifts, Facilities vehicles, Trailers, Genset, Shop truck, Paratransit vans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COACH HEAVY DUTY DIESEL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(specify): State Community/Technical online college as approved by the Committee, State Community/Technical college, Other (specify): In-house training classes conducted at C-TRAN under the maintenance training program.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