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Commercial Drone Pilot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0167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Simulations/Visual Observer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Apprentices will gain initial flight experience by utilizing ultra-realistic 3D technology to control unmanned vehicles in simulators using Unity, Unreal Engine, and, hardware-in-the loop systems to accurately emulate realistic flying conditions.  The student will spend 4 weeks initially as a visual observer upon initial intake into the program.  These students will learn how to properly scan and secure flight paths, organizational workflow, parts and accessories, while studying for the FAA Knowledge-exam.  Upon a favorable recommendation form the instructor, the VO shall continue training as a person manipulating the controls.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Person Manipulating the Controls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Person-Manipulating-the-Controls (PMC) of Multirotor/Fixed-winged Aircraft.  The PMC will be assigned to a Remote Pilot in Command (PIC) of a multirotor/fixed-winged aircraft until meeting the requirements of 14 CFR Part 107, which require a pilot to hold the following:</w:t>
              <w:br/>
              <w:br/>
              <w:t>• Certificates:  Remote Pilot in Command with a Small UAS Rating </w:t>
              <w:br/>
              <w:t>• Flight Times:  700 hours total flight time as a PMC</w:t>
              <w:br/>
              <w:br/>
              <w:t>500 Urban Hours</w:t>
              <w:br/>
              <w:t>100 Rural Hours </w:t>
              <w:br/>
              <w:t>100 Simulator Hours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Remote Pilot in Command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PIC of a Multirotor/Fixed-winged/Land-based/Underwater Vehicles:</w:t>
              <w:br/>
              <w:t>• Piloting unmanned multirotor/fixed-winged systems </w:t>
              <w:br/>
              <w:t>• Pre and post flight checks, checking weather forecasts, filling flight plans, and completing associated mission paperwork </w:t>
              <w:br/>
              <w:t>• Aerial Videography</w:t>
              <w:br/>
              <w:t>• Aerial Photography</w:t>
              <w:br/>
              <w:t>• Post Editing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Aerial Mapping/Point Cloud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Apprentices will utilize powerful 3D imaging technology, such as the ZED Camera, to allow machines to not only actively map their spaces and surroundings, but also to learn how to adapt and purposefully navigate complex environments, whether self-driving cars, delivery drones, or package delivery rovers. Students will also utilize the technology for other uses, such as preservation, archeology, land-surveying, agriculture, arborists, and commercial/residential developers, by gaining experiential training in these areas, in accordance with student skill, focus, and professional background.  Students also will work with point cloud technology, learning how to manage data acquisitions and analysis, while learning how to commercially apply such technology.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Energy and Propulsion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work on creating practical augmented reality applications for industrial and commercial use cases for heightened efficiencies and worker productivity within the organizations business model structure and future growth plans.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Renewable Energy Propulsion Technology/Underwater-Land-based Autonomous Systems/Capstone Project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hands-on and practical experience utilizing either underwater or land-based autonomous systems, which are capable of navigating obstacles, delivering parcels, or performing any series of tasks designed to empower organizations to solve unique business and consumer problems through creative and innovative application of autonomous systems. Students will also present a Capstone Project of their choosing, due at the end of the 6th Quarter. Students, however, will initially learn of, and have time to develop a Capstone Project over the course of the initial six quarters.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Obstacle Avoidance Technology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work closely with various automated aerial, ground-based, and/or aquatic systems, implementing localization algorithms, utilizing Lidar Technology, Laser scanning technology, stereo imaging, and Global positioning systems to navigate through rural, urban, and exotic settings.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Thermal Imaging Technology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This hands-on course will take students on real-world jobs, whether roofing, preservation, insurance claims, or energy efficiency, to build their professional portfolio and scope of work.  Further, students will learn about low-light imaging, infra-red technology, temperature detection, and heat sourcing.  Additionally, students will learn how to provide quotes and write detailed thermal imaging reports for thermal imaging commercial applications.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Artificial Intelligence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learn what artificial intelligence is, how it is disrupting industries across disciplines, how it can and is being integrated into autonomous systems, as well as it’s short-comings and gaps in technological capability. Also, students will learn how computer vision works by creating their own data sets, and artificial intelligence models, utilizing IBM’s Watson and Nvidia’s DIGITS for data processing and model creation. Students will also learn about machine learning, and how to advance the accuracy and robustness of A.I. models.  Students will finally test and execute their final models in simulations, such as Gazeebo and Microsoft’s AirSim.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Accelerated Computing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learn about the differences and varieties of Graphical Processing Units versus Central Processing Units.  Students will learn how to work with embedded supercomputers, such as the Nvidia Jetson TX2, in order to enhance the capabilities of autonomous systems (i.e., such as Commercial Drones, Rovers, and Submersibles), in areas related to or similarly relevant to the following: Computer Vision, Localization, Active 3D Mapping, Edge Detection, and Point Cloud.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Internet-of-Things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learn how to utilize the Linux software development language. Additionally, students will learn about the Ubuntu operating system, which is a platform for many software and hardware companies in robotics and accelerated computing, and which also is a dominant player in the IoT space. Furthermore, students will learn how to utilize the Raspberry Pi, as well as various sensors, actuators, and shields for the chipset.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Swarms/Virtual Reality/Augmented Reality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Students will utilize Unreal Engine and AirSim, in order to create various 3D simulations and virtual worlds, where students will learn to place innumerable drones into realistic environments for the execution of various missions, such as Search and Rescue, enhanced 3D Mapping, and the creation of Nodes for Networking and Communications. Furthermore, students will also explore the most cutting-edge methods for tracking and controlling commercial drone swarms. Students will utilize powerful tools, such as Microsoft’s Hololense, the HTC Vive, the Virb 360, and the HP Mixed Reality headset to explore the possibilities of utilizing virtual/augmented technology alongside autonomous systems, for enhanced integration capability, increased usability and commercialization potential.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5.6K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Commercial Drone Pilot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0167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Pilot-in-Command(PIC)/Person Manipulating the Controls (PMC) Multi-rotor General Purpose Curriculum - Initial Aircraft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br/>
              <w:t>• Basic Indoctrination</w:t>
              <w:br/>
              <w:t>• Aircraft Ground</w:t>
              <w:br/>
              <w:t>• General Emergency</w:t>
              <w:br/>
              <w:t>• Special Segments</w:t>
              <w:br/>
              <w:t>• Aircraft Flight (12 hrs in-house simulator)</w:t>
              <w:br/>
              <w:t>• Carriage of Hazardous Materials</w:t>
              <w:br/>
              <w:t>• Qualification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Pilot-in-Command(PIC)/Person Manipulating the Controls (PMC) Multi-rotor General Purpose Curriculum - Upgrade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br/>
              <w:t>•  Aircraft Ground </w:t>
              <w:br/>
              <w:t>• Special Segments</w:t>
              <w:br/>
              <w:t>• Qualification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Pilot-in-Command(PIC)/Person Manipulating the Controls (PMC) Multi-rotor General Purpose Curriculum - Recurrent Aircraft Training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br/>
              <w:t>• Aircraft Ground </w:t>
              <w:br/>
              <w:t>• General Emergency</w:t>
              <w:br/>
              <w:t>• Special Segments</w:t>
              <w:br/>
              <w:t>• Aircraft Flight</w:t>
              <w:br/>
              <w:t>• Carriage of Hazardous Materials</w:t>
              <w:br/>
              <w:t>• Company Ground</w:t>
              <w:br/>
              <w:t>• Qualification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PIC/SIB Turboprop and SFAR - Initial Aircraft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Aircraft Ground</w:t>
              <w:br/>
              <w:t>• General Emergency</w:t>
              <w:br/>
              <w:t>• Special Segments</w:t>
              <w:br/>
              <w:t>• Aircraft Flight</w:t>
              <w:br/>
              <w:t>• Qualification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PIC/SIB Turboprop and SFAR - Recurrent Aircraft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Aircraft Ground</w:t>
              <w:br/>
              <w:t>• General Emergency</w:t>
              <w:br/>
              <w:t>• Special Segments</w:t>
              <w:br/>
              <w:t>• Aircraft Flight</w:t>
              <w:br/>
              <w:t>• Carriage of Hazardous Materials</w:t>
              <w:br/>
              <w:t>• Company Ground</w:t>
              <w:br/>
              <w:t>• Qualification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PIC/SIC Transport Curriculum - Initial Aircraft Training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Aircraft Ground</w:t>
              <w:br/>
              <w:t>• General Emergency</w:t>
              <w:br/>
              <w:t>• Special Segments</w:t>
              <w:br/>
              <w:t>• Aircraft Flight (1.5hrs in the field/12.5 hrs in-sim)</w:t>
              <w:br/>
              <w:t>• Qualification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PIC/SIC Transport Curriculum - Recurrent Aircraft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Aircraft Ground</w:t>
              <w:br/>
              <w:t>• General Emergency</w:t>
              <w:br/>
              <w:t>• Special Segments 			</w:t>
              <w:br/>
              <w:t>• Aircraft Flight 			</w:t>
              <w:br/>
              <w:t>• Carriage of Hazardous Materials </w:t>
              <w:br/>
              <w:t>• Company Ground</w:t>
              <w:br/>
              <w:t>• Qualification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PIC/SIC Transport Curriculum - Transport Category Upgrade to PIC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Aircraft Ground</w:t>
              <w:br/>
              <w:t>• Special Segments</w:t>
              <w:br/>
              <w:t>• Aircraft Flight</w:t>
              <w:br/>
              <w:t>• Qualification/Airline Transport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29</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