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MARBLE CARVER, CUTTER &amp; SETTER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47-2044.00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 Use and Maintenance of Related Trade Tools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Stone Fabrication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Layout (Vertical and Horizontal Work)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Sub-Surfaces for Stone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(Vertical and Horizontal Work)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Stone for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To Include Traditional and Modern Systems Vertical and Horizontal Applications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all Anchoring Devices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Handling and Rigging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Setting Dimensional Stone, Natural, Cast and Cultured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(Vertical and Horizontal Methods)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2.9K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Cleaning, Caulking and Grouting Stone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Certified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Cutting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Advance Training in Carving and Cutting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(Hand and Pneumatic)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8.1K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MARBLE CARVER, CUTTER &amp; SETTER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47-2044.00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Workplace Safety and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6.5 hours every 3 years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Sexual Harassment Prevention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must comply with section 201-g of the Labor Law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Sketching and Drawing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Applications to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 Estimating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4 hours, 1st year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12 hours, 2nd year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Construction Safety 1926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30 hours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Labor Relations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History and Background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6 hours, 1st year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Current Laws and Practices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14 hours, 2nd year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Science and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Use of Tools, Machines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Properties and Characteristics of 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Scaffold Safety Qualification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Mortars and Plaster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Handling Heavy Materials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Cleaning, Sealing and Finishing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Anchoring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Restoration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 Topics/New Technologies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